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 38</w:t>
      </w:r>
    </w:p>
    <w:p>
      <w:r>
        <w:t>Bundesgericht (BGE), 2000-12-07, DE</w:t>
      </w:r>
    </w:p>
    <w:p>
      <w:r>
        <w:rPr>
          <w:b/>
        </w:rPr>
        <w:t xml:space="preserve">Quelle: </w:t>
      </w:r>
      <w:r>
        <w:t>https://mcp.opencaselaw.ch/entscheid/bge_127 I 38</w:t>
      </w:r>
    </w:p>
    <w:p>
      <w:r>
        <w:t>FR: ATF 127 I 38</w:t>
      </w:r>
    </w:p>
    <w:p>
      <w:r>
        <w:t>IT: DTF 127 I 38</w:t>
      </w:r>
    </w:p>
    <w:p>
      <w:pPr>
        <w:pStyle w:val="Heading2"/>
      </w:pPr>
      <w:r>
        <w:t>Regeste</w:t>
      </w:r>
    </w:p>
    <w:p>
      <w:r>
        <w:t>Regeste Art. 9 und 32 Abs. 1 BV, Art. 4 aBV, Art. 6 Ziff. 2 EMRK, Art. 14 Abs. 2 UNO-Pakt II; Unschuldsvermutung. Die Beschränkung der Kognition auf Willkür durch das Kassationsgericht des Kantons Zürich verletzt die Unschuldsvermutung nicht (E. 2c) und ist mit § 430 Abs. 1 Ziff. 4 StPO/ZH vereinbar (E. 3a). Auch im Verfahren der staatsrechtlichen Beschwerde führt die Geltendmachung einer Verletzung der Unschuldsvermutung nicht zu einer freien Überprüfung des Sachverhaltes durch das Bundesgericht (E. 4).</w:t>
      </w:r>
    </w:p>
    <w:p>
      <w:pPr>
        <w:pStyle w:val="Heading2"/>
      </w:pPr>
      <w:r>
        <w:t>Erwägungen</w:t>
      </w:r>
    </w:p>
    <w:p>
      <w:r>
        <w:rPr>
          <w:b/>
        </w:rPr>
        <w:t>E. 1</w:t>
      </w:r>
    </w:p>
    <w:p>
      <w:r>
        <w:t>Der Beschwerdeführer rügt in erster Linie, das Kassationsgericht habe seine Kognition bei der Prüfung der Verletzung der Unschuldsvermutung zu Unrecht auf Willkür beschränkt. Dies finde weder im kantonalen Recht eine Stütze noch lasse es sich mit der Einschränkung der Überprüfungsbefugnis, die sich das Bundesgericht in seiner bisherigen Rechtsprechung auferlegt habe, begründen. Der Verfassungsgeber habe die Bedeutung des Grundsatzes der Unschuldsvermutung für das Strafverfahren durch die Schaffung eines eigenständigen Individualrechts in Art. 32 Abs. 1 BV hervorgehoben, weshalb die Beweiswürdigung in dessen Schutzbereich frei hätte überprüft werden müssen. Dass das Kassationsgericht teilweise auf seine Vorbringen wegen angeblich ungenügender Begründung nicht eingetreten sei, komme einer formellen Rechtsverweigerung gleich. Zudem verletze die kantonale Instanz Art. 9 BV , indem sie jede Willkür in der Würdigung der Beweise durch das Obergericht verneint habe.</w:t>
      </w:r>
    </w:p>
    <w:p>
      <w:r>
        <w:rPr>
          <w:b/>
        </w:rPr>
        <w:t>E. 2</w:t>
      </w:r>
    </w:p>
    <w:p>
      <w:r>
        <w:t>a) Gemäss dem in Art. 32 Abs. 1 BV und in Art. 6 Ziff. 2 EMRK verankerten Grundsatz "in dubio pro reo" ist bis zum gesetzlichen Nachweis der Schuld zu vermuten, dass der wegen einer strafbaren Handlung Angeklagte unschuldig ist. Als Beweislastregel bedeutet die Maxime, dass es Sache der Anklagebehörde ist, die Schuld des Angeklagten zu beweisen, und nicht dieser seine Unschuld nachweisen muss. Der Grundsatz "in dubio pro reo" ist verletzt, wenn der Strafrichter einen Angeklagten (einzig) mit der Begründung verurteilt, er habe seine Unschuld nicht nachgewiesen. Ebenso ist die Maxime verletzt, wenn sich aus den Urteilsgründen ergibt, dass der Strafrichter von der falschen Meinung ausging, der Angeklagte habe seine Unschuld zu beweisen, und dass er ihn verurteilte, weil ihm dieser Beweis misslang. Ob der Grundsatz "in dubio pro reo" als Beweislastregel verletzt ist, prüfte das Bundesgericht unter Geltung der alten Bundesverfassung mit freier Kognition ( BGE 120 Ia 31 E. 2c und d). Es besteht kein Anlass, diese Praxis nach Inkrafttreten des neuen Art. 32 Abs. 1 BV zu überdenken. BGE 127 I 38 S. 41 Als Beweiswürdigungsregel besagt die Maxime, dass sich der Strafrichter nicht von der Existenz eines für den Angeklagten ungünstigen Sachverhalts überzeugt erklären darf, wenn bei objektiver Betrachtung erhebliche und nicht zu unterdrückende Zweifel bestehen, ob sich der Sachverhalt so verwirklicht hat. Inwiefern dieser Grundsatz verletzt ist, prüfte das Bundesgericht bisher unter dem Gesichtspunkt der Willkür, d.h. es griff nur ein, wenn der Sachrichter den Angeklagten verurteilte, obgleich bei objektiver Würdigung des Beweisergebnisses offensichtlich erhebliche bzw. schlechterdings nicht zu unterdrückende Zweifel an dessen Schuld fortbestanden ( BGE 120 Ia 31 E. 2; BGE 124 IV 86 E. 2a, je mit Hinweisen). Willkür in der Beweiswürdigung liegt vor, wenn die Behörde in ihrem Entscheid von Tatsachen ausgeht, die mit der tatsächlichen Situation in klarem Widerspruch stehen, auf einem offenkundigen Fehler beruhen oder in stossender Weise dem Gerechtigkeitsgedanken zuwiderlaufen. Dabei genügt es nicht, wenn der angefochtene Entscheid sich nur in der Begründung als unhaltbar erweist; eine Aufhebung rechtfertigt sich erst, wenn er auch im Ergebnis verfassungswidrig ist ( BGE 124 IV 86 E. 2a). An diesem aus Art. 4 aBV abgeleiteten Willkürbegriff hat sich durch den am 1. Januar 2000 in Kraft getretenen Art. 9 BV inhaltlich nichts geändert. Im Übrigen hatte das Bundesgericht das Willkürverbot - im Gegensatz etwa zum Legalitätsprinzip und dem Verhältnismässigkeitsprinzip - schon früher als eigenständiges Grundrecht verstanden ( BGE 126 I 81 E. 5a). b) Was der Beschwerdeführer gegen die Kognition des Bundesgerichts bei der Beweiswürdigung vorbringt, ist nicht geeignet, die bisherige Rechtsprechung hiezu grundsätzlich in Frage zu stellen. Nicht nur galt diese Praxis schon vor dem Beitritt der Schweiz zur Europäischen Menschenrechtskonvention (EMRK; SR 0.101), sondern beschränken sich auch die Konventionsorgane gestützt auf Art. 6 Ziff. 2 EMRK jeweils nur auf die Prüfung, ob der Richter grobe oder willkürliche Schlussfolgerungen aus den ihm unterbreiteten Tatsachen gezogen hat ( BGE 120 Ia 31 E. 2d mit Hinweis; HAEFLIGER/SCHÜRMANN, Die Europäische Menschenrechtskonvention und die Schweiz, 2. Aufl., Bern 1999, S. 212). Entscheidend ist vor allem, dass die Revision der Bundesverfassung von 1874 in Bezug auf den Schutz des Bürgers vor staatlicher Willkür keine inhaltlichen Neuerungen gebracht hat. Nach der Rechtsprechung des Bundesgerichts zu Art. 4 aBV , die als eine seiner bedeutendsten Leistungen anerkannt ist (vgl. schon PETER SALADIN, Das Verfassungsprinzip der Fairness, BGE 127 I 38 S. 42 Die aus dem Gleichheitsprinzip abgeleiteten Verfassungsgrundsätze, in: Festgabe der schweizerischen Rechtsfakultäten zur Jahrhundertfeier des Bundesgerichts, Basel 1975, S. 41 ff.), umfasste die genannte Verfassungsbestimmung in einem weiten Sinn alle prozessualen Garantien eines rechtmässigen fairen Verfahrens. In der neuen Bundesverfassung sind diese Garantien in verschiedene Artikel eingeflossen (so etwa in Art. 8, 9, 29, 31 und 32 BV), ohne dass sich ihre Bedeutung dadurch grundsätzlich verändert hätte. Im Wesentlichen wurden die gestützt auf Art. 4 aBV , Art. 6 EMRK und Art. 14 UNO-Pakt II sowie die dazu ergangene Rechtsprechung in Kraft stehenden allgemeinen Verfahrensgarantien lediglich konkretisiert (Botschaft über eine neue Bundesverfassung vom 20. November 1996, BBl 1997 I 141 ff., S. 181 f.; Botschaft über die Inkraftsetzung der neuen Bundesverfassung, BBl 1999 VII 7937 f.; JÖRG PAUL MÜLLER, Grundrechte in der Schweiz, 3. Aufl., Bern 1999, S. 494). Weder Art. 9 BV noch Art. 32 Abs. 1 BV stellen daher neue "spezifische verfassungsmässige Rechte" dar, deren Einhaltung das Bundesgericht als Hüter der Verfassung frei überprüfen müsste, wie dies neuerdings teilweise gefordert wird (so etwa ESTHER TOPHINKE, Das Grundrecht der Unschuldsvermutung, Diss. Bern 2000, S. 348). c) Nach dem Gesagten musste auch das Kassationsgericht seine Kognition - zumindest gestützt auf die bundesgerichtliche Rechtsprechung zum Grundsatz "in dubio pro reo" ( Art. 32 Abs. 1 BV und Art. 6 Ziff. 2 EMRK - nicht über eine Willkürprüfung hinaus ausdehnen, um der Garantie der Unschuldsvermutung als Beweiswürdigungsregel den richtigen Stellenwert einzuräumen. Die Beschwerde ist insofern unbegründet.</w:t>
      </w:r>
    </w:p>
    <w:p>
      <w:r>
        <w:rPr>
          <w:b/>
        </w:rPr>
        <w:t>E. 3</w:t>
      </w:r>
    </w:p>
    <w:p>
      <w:r>
        <w:t>a) Der Beschwerdeführer macht weiter geltend, die Unschuldsvermutung gehöre zu den gesetzlichen Prozessformen im Sinne von § 430 Abs. 1 Ziff. 4 StPO /ZH. Die Beschränkung der Kognition auf Willkür im Rahmen der Prüfung der Verletzung dieser Verfahrensnorm finde im Gesetz keine Stütze. Inwiefern die Beschränkung der Prüfungsbefugnis im Lichte von § 430 Abs. 1 Ziff. 4 StPO /ZH unhaltbar sein soll, ist nicht ersichtlich (vgl. DONATSCH/SCHMID, Kommentar zur Strafprozessordnung des Kantons Zürich, Zürich 1996/98, § 430 N. 21). Im Übrigen ist ein derartiges Vorbringen für sich allein nicht geeignet, eine Verletzung verfassungsmässiger Rechte im Sinne von Art. 90 Abs. 1 lit. b OG hinreichend zu begründen. b) Zudem soll es nach Auffassung des Beschwerdeführers nach § 430 Abs. 2 StPO /ZH genügen, in der Beschwerdeschrift lediglich BGE 127 I 38 S. 43 den Nichtigkeitsgrund zu bezeichnen, ohne dass im Einzelnen darzulegen sei, weshalb die Beschwerde gutzuheissen sei. Werde die Verletzung der Unschuldsvermutung gerügt, sei es dem Kassationsgericht überlassen, die vorhandenen Fakten auf allfällige erhebliche Zweifel hin zu prüfen, die auf eine Unschuld hinweisen könnten. Weshalb die gegenteilige Praxis des Kassationsgerichts und dessen Rechtsauffassung, auf eine blosse appellatorische Kritik sei nicht einzutreten (vgl. hiezu vgl. DONATSCH/SCHMID, a.a.O., N. 32), zu einer formellen Rechtsverweigerung führen soll, legt der Beschwerdeführer indes nicht dar. c) Sinngemäss rügt der Beschwerdeführer mit beiden Vorbringen eine willkürliche Anwendung kantonalen Rechts. Seine Darlegungen genügen jedoch in keinem Fall den Anforderungen von Art. 90 Abs. 1 lit. b OG , wonach in der staatsrechtlichen Beschwerde dargetan werden muss, welche verfassungsmässigen Rechte und inwiefern sie durch den angefochtenen Entscheid verletzt worden sind. Da das Bundesgericht nur klar und einlässlich erhobene Rügen prüft und das Recht nicht von Amtes wegen anwendet ( BGE 125 I 492 E. 1b; BGE 122 I 70 E. 1c), kann auf beide Vorbringen nicht eingetreten werden.</w:t>
      </w:r>
    </w:p>
    <w:p>
      <w:r>
        <w:rPr>
          <w:b/>
        </w:rPr>
        <w:t>E. 4</w:t>
      </w:r>
    </w:p>
    <w:p>
      <w:r>
        <w:t>Die Rüge, das Bundesgericht habe die bisherige Praxis aufzugeben und die Beweiswürdigung im Rahmen der Unschuldsvermutung frei zu überprüfen, erweist sich nach dem Gesagten als unbegründet. Demzufolge genügt die Eingabe des Beschwerdeführers, mit welcher er den angefochtenen Entscheid auf weiter Strecke - aus seiner Sicht folgerichtig - rein appellatorisch kritisiert, den gesetzlichen Anforderungen an die Begründung einer staatsrechtlichen Beschwerde nicht ( Art. 90 Abs. 1 lit. b OG ). Soweit er bei den einzelnen Beanstandungen des Beweisergebnisses vorrangig die Verletzung der Unschuldsvermutung geltend macht und die seiner Ansicht nach unhaltbare Würdigung des Sachverhaltes als darin eingeschlossen betrachtet, sind diese unter dem Vorbehalt der genügenden Begründung als reine Willkürrügen zu behandeln.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